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pStyle w:val="2"/>
        <w:rPr>
          <w:rFonts w:hint="eastAsia"/>
          <w:lang w:val="en-US" w:eastAsia="zh-CN"/>
        </w:rPr>
      </w:pPr>
    </w:p>
    <w:p>
      <w:pPr>
        <w:keepNext w:val="0"/>
        <w:keepLines w:val="0"/>
        <w:pageBreakBefore w:val="0"/>
        <w:kinsoku/>
        <w:wordWrap/>
        <w:overflowPunct/>
        <w:topLinePunct w:val="0"/>
        <w:autoSpaceDE/>
        <w:autoSpaceDN/>
        <w:bidi w:val="0"/>
        <w:spacing w:line="600" w:lineRule="exact"/>
        <w:jc w:val="center"/>
        <w:textAlignment w:val="auto"/>
        <w:rPr>
          <w:rFonts w:hint="default" w:ascii="方正小标宋简体" w:eastAsia="方正小标宋简体"/>
          <w:sz w:val="44"/>
          <w:szCs w:val="44"/>
          <w:lang w:val="en-US" w:eastAsia="zh-CN"/>
        </w:rPr>
      </w:pPr>
      <w:r>
        <w:rPr>
          <w:rFonts w:ascii="方正小标宋简体" w:eastAsia="方正小标宋简体"/>
          <w:sz w:val="44"/>
          <w:szCs w:val="44"/>
          <w:lang w:val="en-US" w:eastAsia="zh-CN"/>
        </w:rPr>
        <w:t>新疆维吾尔自治区</w:t>
      </w:r>
      <w:r>
        <w:rPr>
          <w:rFonts w:hint="eastAsia" w:ascii="方正小标宋简体" w:eastAsia="方正小标宋简体"/>
          <w:sz w:val="44"/>
          <w:szCs w:val="44"/>
          <w:lang w:val="en-US" w:eastAsia="zh-CN"/>
        </w:rPr>
        <w:t>林业和草原行政处罚裁量权</w:t>
      </w:r>
      <w:r>
        <w:rPr>
          <w:rFonts w:ascii="方正小标宋简体" w:eastAsia="方正小标宋简体"/>
          <w:sz w:val="44"/>
          <w:szCs w:val="44"/>
          <w:lang w:val="en-US" w:eastAsia="zh-CN"/>
        </w:rPr>
        <w:t>适用</w:t>
      </w:r>
      <w:r>
        <w:rPr>
          <w:rFonts w:hint="eastAsia" w:ascii="方正小标宋简体" w:eastAsia="方正小标宋简体"/>
          <w:sz w:val="44"/>
          <w:szCs w:val="44"/>
          <w:lang w:val="en-US" w:eastAsia="zh-CN"/>
        </w:rPr>
        <w:t>办法（征求意见稿）</w:t>
      </w:r>
    </w:p>
    <w:p>
      <w:pPr>
        <w:pStyle w:val="10"/>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第一条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为</w:t>
      </w:r>
      <w:r>
        <w:rPr>
          <w:rFonts w:ascii="仿宋_GB2312" w:eastAsia="仿宋_GB2312" w:cs="仿宋_GB2312"/>
          <w:i w:val="0"/>
          <w:caps w:val="0"/>
          <w:smallCaps w:val="0"/>
          <w:color w:val="333333"/>
          <w:spacing w:val="0"/>
          <w:kern w:val="2"/>
          <w:sz w:val="32"/>
          <w:szCs w:val="32"/>
          <w:shd w:val="clear" w:color="auto" w:fill="FFFFFF"/>
          <w:lang w:val="en-US" w:eastAsia="zh-CN" w:bidi="ar-SA"/>
        </w:rPr>
        <w:t>进一步</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规范</w:t>
      </w:r>
      <w:r>
        <w:rPr>
          <w:rFonts w:ascii="仿宋_GB2312" w:eastAsia="仿宋_GB2312" w:cs="仿宋_GB2312"/>
          <w:i w:val="0"/>
          <w:caps w:val="0"/>
          <w:smallCaps w:val="0"/>
          <w:color w:val="333333"/>
          <w:spacing w:val="0"/>
          <w:kern w:val="2"/>
          <w:sz w:val="32"/>
          <w:szCs w:val="32"/>
          <w:shd w:val="clear" w:color="auto" w:fill="FFFFFF"/>
          <w:lang w:val="en-US" w:eastAsia="zh-CN" w:bidi="ar-SA"/>
        </w:rPr>
        <w:t>全区</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林业和草原行政处罚行为，</w:t>
      </w:r>
      <w:r>
        <w:rPr>
          <w:rFonts w:ascii="仿宋_GB2312" w:eastAsia="仿宋_GB2312" w:cs="仿宋_GB2312"/>
          <w:i w:val="0"/>
          <w:caps w:val="0"/>
          <w:smallCaps w:val="0"/>
          <w:color w:val="333333"/>
          <w:spacing w:val="0"/>
          <w:kern w:val="2"/>
          <w:sz w:val="32"/>
          <w:szCs w:val="32"/>
          <w:shd w:val="clear" w:color="auto" w:fill="FFFFFF"/>
          <w:lang w:val="en-US" w:eastAsia="zh-CN" w:bidi="ar-SA"/>
        </w:rPr>
        <w:t>依法、</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规范、公平、公正适用《</w:t>
      </w:r>
      <w:r>
        <w:rPr>
          <w:rFonts w:ascii="仿宋_GB2312" w:eastAsia="仿宋_GB2312" w:cs="仿宋_GB2312"/>
          <w:i w:val="0"/>
          <w:caps w:val="0"/>
          <w:smallCaps w:val="0"/>
          <w:color w:val="333333"/>
          <w:spacing w:val="0"/>
          <w:kern w:val="2"/>
          <w:sz w:val="32"/>
          <w:szCs w:val="32"/>
          <w:shd w:val="clear" w:color="auto" w:fill="FFFFFF"/>
          <w:lang w:val="en-US" w:eastAsia="zh-CN" w:bidi="ar-SA"/>
        </w:rPr>
        <w:t>新疆维吾尔自治区</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林业和草原行政处罚裁量权基准》（以下简称《裁量权基准》）、《</w:t>
      </w:r>
      <w:r>
        <w:rPr>
          <w:rFonts w:ascii="仿宋_GB2312" w:eastAsia="仿宋_GB2312" w:cs="仿宋_GB2312"/>
          <w:i w:val="0"/>
          <w:caps w:val="0"/>
          <w:smallCaps w:val="0"/>
          <w:color w:val="333333"/>
          <w:spacing w:val="0"/>
          <w:kern w:val="2"/>
          <w:sz w:val="32"/>
          <w:szCs w:val="32"/>
          <w:shd w:val="clear" w:color="auto" w:fill="FFFFFF"/>
          <w:lang w:val="en-US" w:eastAsia="zh-CN" w:bidi="ar-SA"/>
        </w:rPr>
        <w:t>新疆维吾尔自治区</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林业和草原行政处罚减免责清单》（以下简称《减免责清单》），</w:t>
      </w:r>
      <w:r>
        <w:rPr>
          <w:rFonts w:ascii="仿宋_GB2312" w:eastAsia="仿宋_GB2312" w:cs="仿宋_GB2312"/>
          <w:i w:val="0"/>
          <w:caps w:val="0"/>
          <w:smallCaps w:val="0"/>
          <w:color w:val="333333"/>
          <w:spacing w:val="0"/>
          <w:kern w:val="2"/>
          <w:sz w:val="32"/>
          <w:szCs w:val="32"/>
          <w:shd w:val="clear" w:color="auto" w:fill="FFFFFF"/>
          <w:lang w:val="en-US" w:eastAsia="zh-CN" w:bidi="ar-SA"/>
        </w:rPr>
        <w:t>保护</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公民、法人或者其他组织的合法权益，根据《中华人民共和国行政处罚法》</w:t>
      </w:r>
      <w:r>
        <w:rPr>
          <w:rFonts w:ascii="仿宋_GB2312" w:eastAsia="仿宋_GB2312" w:cs="仿宋_GB2312"/>
          <w:i w:val="0"/>
          <w:caps w:val="0"/>
          <w:smallCaps w:val="0"/>
          <w:color w:val="333333"/>
          <w:spacing w:val="0"/>
          <w:kern w:val="2"/>
          <w:sz w:val="32"/>
          <w:szCs w:val="32"/>
          <w:shd w:val="clear" w:color="auto" w:fill="FFFFFF"/>
          <w:lang w:val="en-US" w:eastAsia="zh-CN" w:bidi="ar-SA"/>
        </w:rPr>
        <w:t>《林业行政处罚程序规定》《新疆维吾尔自治区规范行政裁量权办法》</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等</w:t>
      </w:r>
      <w:r>
        <w:rPr>
          <w:rFonts w:ascii="仿宋_GB2312" w:eastAsia="仿宋_GB2312" w:cs="仿宋_GB2312"/>
          <w:i w:val="0"/>
          <w:caps w:val="0"/>
          <w:smallCaps w:val="0"/>
          <w:color w:val="333333"/>
          <w:spacing w:val="0"/>
          <w:kern w:val="2"/>
          <w:sz w:val="32"/>
          <w:szCs w:val="32"/>
          <w:shd w:val="clear" w:color="auto" w:fill="FFFFFF"/>
          <w:lang w:val="en-US" w:eastAsia="zh-CN" w:bidi="ar-SA"/>
        </w:rPr>
        <w:t>有关法律、法规、规章</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规定，结合自治区</w:t>
      </w:r>
      <w:r>
        <w:rPr>
          <w:rFonts w:ascii="仿宋_GB2312" w:eastAsia="仿宋_GB2312" w:cs="仿宋_GB2312"/>
          <w:i w:val="0"/>
          <w:caps w:val="0"/>
          <w:smallCaps w:val="0"/>
          <w:color w:val="333333"/>
          <w:spacing w:val="0"/>
          <w:kern w:val="2"/>
          <w:sz w:val="32"/>
          <w:szCs w:val="32"/>
          <w:shd w:val="clear" w:color="auto" w:fill="FFFFFF"/>
          <w:lang w:val="en-US" w:eastAsia="zh-CN" w:bidi="ar-SA"/>
        </w:rPr>
        <w:t>林业和草原行政执法</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工作实际，制定本办法。</w:t>
      </w:r>
    </w:p>
    <w:p>
      <w:pPr>
        <w:pStyle w:val="10"/>
        <w:keepNext w:val="0"/>
        <w:keepLines w:val="0"/>
        <w:pageBreakBefore w:val="0"/>
        <w:widowControl w:val="0"/>
        <w:kinsoku/>
        <w:wordWrap/>
        <w:overflowPunct/>
        <w:topLinePunct w:val="0"/>
        <w:autoSpaceDE/>
        <w:autoSpaceDN/>
        <w:adjustRightInd w:val="0"/>
        <w:snapToGrid w:val="0"/>
        <w:spacing w:line="600" w:lineRule="exact"/>
        <w:ind w:firstLine="640" w:firstLineChars="200"/>
        <w:jc w:val="both"/>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w:t>
      </w:r>
      <w:r>
        <w:rPr>
          <w:rFonts w:ascii="黑体" w:eastAsia="黑体" w:cs="黑体"/>
          <w:i w:val="0"/>
          <w:caps w:val="0"/>
          <w:smallCaps w:val="0"/>
          <w:color w:val="333333"/>
          <w:spacing w:val="0"/>
          <w:kern w:val="2"/>
          <w:sz w:val="32"/>
          <w:szCs w:val="32"/>
          <w:shd w:val="clear" w:color="auto" w:fill="FFFFFF"/>
          <w:lang w:val="en-US" w:eastAsia="zh-CN" w:bidi="ar-SA"/>
        </w:rPr>
        <w:t>二</w:t>
      </w:r>
      <w:r>
        <w:rPr>
          <w:rFonts w:hint="eastAsia" w:ascii="黑体" w:eastAsia="黑体" w:cs="黑体"/>
          <w:i w:val="0"/>
          <w:caps w:val="0"/>
          <w:smallCaps w:val="0"/>
          <w:color w:val="333333"/>
          <w:spacing w:val="0"/>
          <w:kern w:val="2"/>
          <w:sz w:val="32"/>
          <w:szCs w:val="32"/>
          <w:shd w:val="clear" w:color="auto" w:fill="FFFFFF"/>
          <w:lang w:val="en-US" w:eastAsia="zh-CN" w:bidi="ar-SA"/>
        </w:rPr>
        <w:t>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w:t>
      </w:r>
      <w:r>
        <w:rPr>
          <w:rFonts w:ascii="仿宋_GB2312" w:eastAsia="仿宋_GB2312" w:cs="仿宋_GB2312"/>
          <w:i w:val="0"/>
          <w:caps w:val="0"/>
          <w:smallCaps w:val="0"/>
          <w:color w:val="333333"/>
          <w:spacing w:val="0"/>
          <w:kern w:val="2"/>
          <w:sz w:val="32"/>
          <w:szCs w:val="32"/>
          <w:shd w:val="clear" w:color="auto" w:fill="FFFFFF"/>
          <w:lang w:val="en-US" w:eastAsia="zh-CN" w:bidi="ar-SA"/>
        </w:rPr>
        <w:t>本办法适用于</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自治区</w:t>
      </w:r>
      <w:r>
        <w:rPr>
          <w:rFonts w:ascii="仿宋_GB2312" w:eastAsia="仿宋_GB2312" w:cs="仿宋_GB2312"/>
          <w:i w:val="0"/>
          <w:caps w:val="0"/>
          <w:smallCaps w:val="0"/>
          <w:color w:val="333333"/>
          <w:spacing w:val="0"/>
          <w:kern w:val="2"/>
          <w:sz w:val="32"/>
          <w:szCs w:val="32"/>
          <w:shd w:val="clear" w:color="auto" w:fill="FFFFFF"/>
          <w:lang w:val="en-US" w:eastAsia="zh-CN" w:bidi="ar-SA"/>
        </w:rPr>
        <w:t>各级林业和草原主管部门、法律法规授权组织、承接行政处罚权的乡镇人民政府和街道办事处，以及依法受委托执法的单位等（以下简称林业和草原行政处罚实施机关）行使林业和草原行政处罚裁量权的规范和监督</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第三条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w:t>
      </w:r>
      <w:r>
        <w:rPr>
          <w:rFonts w:ascii="仿宋_GB2312" w:eastAsia="仿宋_GB2312" w:cs="仿宋_GB2312"/>
          <w:i w:val="0"/>
          <w:caps w:val="0"/>
          <w:smallCaps w:val="0"/>
          <w:color w:val="333333"/>
          <w:spacing w:val="0"/>
          <w:kern w:val="2"/>
          <w:sz w:val="32"/>
          <w:szCs w:val="32"/>
          <w:shd w:val="clear" w:color="auto" w:fill="FFFFFF"/>
          <w:lang w:val="en-US" w:eastAsia="zh-CN" w:bidi="ar-SA"/>
        </w:rPr>
        <w:t>林业和草原行政处罚实施机关</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行使行政处罚裁量权，应当在法律、法规、规章规定的行政处罚的种类和幅度内进行，遵循过罚相当、公平公正、程序正当、综合裁量的原则，保障行政相对人的合法权益。</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对违法事实、性质、情节及社会危害程度等因素基本相同或者相似的同类违法行为，行使行政处罚裁量权时，所适用的法律依据、处罚种类和幅度应当基本相同或者相近。对当事人的同一个违法行为，不得给予两次以上罚款的行政处罚。同一个违法行为违反多个法律规范应当给予罚款处罚的，按照罚款数额高的规定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第四条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行使行政处罚裁量权，应当坚持处罚与教育相结合，教育公民、法人或者其他组织自觉守法。</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第五条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当事人有下列情形之一的，不予行政处罚：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（一）不满十四周岁的未成年人有违法行为的；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（二）精神病人、智力残疾人在不能辨认或者不能控制自己行为时有违法行为的；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（三）违法行为轻微并及时改正，没有造成危害后果的；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（四）当事人有证据足以证明没有主观过错的；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（五）违法行为超过法定处罚时效的；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（六）其他依法应当不予行政处罚的情形。</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对当事人的违法行为依法不予行政处罚的，行政机关应当对当事人进行教育；当事人为未成年人的，应当责令监护人加以管教，当事人为精神病人、智力残疾人的，应当责令监护人严加看管和治疗。</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第六条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初次违法且危害后果轻微并及时改正的，可以不予行政处罚。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bookmarkStart w:id="0" w:name="_GoBack"/>
      <w:bookmarkEnd w:id="0"/>
      <w:r>
        <w:rPr>
          <w:rFonts w:hint="eastAsia" w:ascii="黑体" w:eastAsia="黑体" w:cs="黑体"/>
          <w:i w:val="0"/>
          <w:caps w:val="0"/>
          <w:smallCaps w:val="0"/>
          <w:color w:val="333333"/>
          <w:spacing w:val="0"/>
          <w:kern w:val="2"/>
          <w:sz w:val="32"/>
          <w:szCs w:val="32"/>
          <w:shd w:val="clear" w:color="auto" w:fill="FFFFFF"/>
          <w:lang w:val="en-US" w:eastAsia="zh-CN" w:bidi="ar-SA"/>
        </w:rPr>
        <w:t>第七条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当事人有下列情形之一的，应当从轻或者减轻行政处罚：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（一）已满十四周岁不满十八周岁的未成年人有违法行为的；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（二）主动消除或者减轻违法行为危害后果的；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（三）受他人胁迫或者诱骗实施违法行为的；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（四）主动供述</w:t>
      </w:r>
      <w:r>
        <w:rPr>
          <w:rFonts w:ascii="仿宋_GB2312" w:eastAsia="仿宋_GB2312" w:cs="仿宋_GB2312"/>
          <w:i w:val="0"/>
          <w:caps w:val="0"/>
          <w:smallCaps w:val="0"/>
          <w:color w:val="333333"/>
          <w:spacing w:val="0"/>
          <w:kern w:val="2"/>
          <w:sz w:val="32"/>
          <w:szCs w:val="32"/>
          <w:shd w:val="clear" w:color="auto" w:fill="FFFFFF"/>
          <w:lang w:val="en-US" w:eastAsia="zh-CN" w:bidi="ar-SA"/>
        </w:rPr>
        <w:t>林业和草原行政处罚实施机关</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尚未掌握的违法行为的；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（五）配合</w:t>
      </w:r>
      <w:r>
        <w:rPr>
          <w:rFonts w:ascii="仿宋_GB2312" w:eastAsia="仿宋_GB2312" w:cs="仿宋_GB2312"/>
          <w:i w:val="0"/>
          <w:caps w:val="0"/>
          <w:smallCaps w:val="0"/>
          <w:color w:val="333333"/>
          <w:spacing w:val="0"/>
          <w:kern w:val="2"/>
          <w:sz w:val="32"/>
          <w:szCs w:val="32"/>
          <w:shd w:val="clear" w:color="auto" w:fill="FFFFFF"/>
          <w:lang w:val="en-US" w:eastAsia="zh-CN" w:bidi="ar-SA"/>
        </w:rPr>
        <w:t>林业和草原行政处罚实施机关</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查处违法行为有立功表现的；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（六）法律、法规、规章规定其他应当从轻或者减轻行政处罚的。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ascii="仿宋_GB2312" w:eastAsia="仿宋_GB2312" w:cs="仿宋_GB2312"/>
          <w:i w:val="0"/>
          <w:caps w:val="0"/>
          <w:smallCaps w:val="0"/>
          <w:color w:val="333333"/>
          <w:spacing w:val="0"/>
          <w:kern w:val="2"/>
          <w:sz w:val="32"/>
          <w:szCs w:val="32"/>
          <w:shd w:val="clear" w:color="auto" w:fill="FFFFFF"/>
          <w:lang w:val="en-US" w:eastAsia="zh-CN" w:bidi="ar-SA"/>
        </w:rPr>
      </w:pPr>
      <w:r>
        <w:rPr>
          <w:rFonts w:ascii="仿宋_GB2312" w:eastAsia="仿宋_GB2312" w:cs="仿宋_GB2312"/>
          <w:i w:val="0"/>
          <w:caps w:val="0"/>
          <w:smallCaps w:val="0"/>
          <w:color w:val="333333"/>
          <w:spacing w:val="0"/>
          <w:kern w:val="2"/>
          <w:sz w:val="32"/>
          <w:szCs w:val="32"/>
          <w:shd w:val="clear" w:color="auto" w:fill="FFFFFF"/>
          <w:lang w:val="en-US" w:eastAsia="zh-CN" w:bidi="ar-SA"/>
        </w:rPr>
        <w:t>尚未完全丧失辨认或者控制自己行为能力的精神病人、智力残疾人有违法行为的，可以从轻或者减轻行政处罚。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第八条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法律、法规、规章规定从重处罚的情形，应当在法定处罚幅度内从重处罚。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第九条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违法行为涉嫌犯罪的，行政机关应当及时将案件移送司法机关，依法追究刑事责任，不得以行政处罚代替刑事处罚。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w:t>
      </w:r>
      <w:r>
        <w:rPr>
          <w:rFonts w:ascii="仿宋_GB2312" w:eastAsia="仿宋_GB2312" w:cs="仿宋_GB2312"/>
          <w:i w:val="0"/>
          <w:caps w:val="0"/>
          <w:smallCaps w:val="0"/>
          <w:color w:val="333333"/>
          <w:spacing w:val="0"/>
          <w:kern w:val="2"/>
          <w:sz w:val="32"/>
          <w:szCs w:val="32"/>
          <w:shd w:val="clear" w:color="auto" w:fill="FFFFFF"/>
          <w:lang w:val="en-US" w:eastAsia="zh-CN" w:bidi="ar-SA"/>
        </w:rPr>
        <w:t>林业和草原行政处罚实施机关实施林业和草原行政处罚应当按照《裁量权基准》行使裁量权，确定处罚种类和幅度。符合从轻处罚条件的，由一般、较重、严重档次减一个档次进行</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裁量</w:t>
      </w:r>
      <w:r>
        <w:rPr>
          <w:rFonts w:ascii="仿宋_GB2312" w:eastAsia="仿宋_GB2312" w:cs="仿宋_GB2312"/>
          <w:i w:val="0"/>
          <w:caps w:val="0"/>
          <w:smallCaps w:val="0"/>
          <w:color w:val="333333"/>
          <w:spacing w:val="0"/>
          <w:kern w:val="2"/>
          <w:sz w:val="32"/>
          <w:szCs w:val="32"/>
          <w:shd w:val="clear" w:color="auto" w:fill="FFFFFF"/>
          <w:lang w:val="en-US" w:eastAsia="zh-CN" w:bidi="ar-SA"/>
        </w:rPr>
        <w:t>，属于较轻档次的，按较轻档次的最低限处罚；符合减轻处罚条件的，在较轻档次以下进行裁量；</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依法应当</w:t>
      </w:r>
      <w:r>
        <w:rPr>
          <w:rFonts w:ascii="仿宋_GB2312" w:eastAsia="仿宋_GB2312" w:cs="仿宋_GB2312"/>
          <w:i w:val="0"/>
          <w:caps w:val="0"/>
          <w:smallCaps w:val="0"/>
          <w:color w:val="333333"/>
          <w:spacing w:val="0"/>
          <w:kern w:val="2"/>
          <w:sz w:val="32"/>
          <w:szCs w:val="32"/>
          <w:shd w:val="clear" w:color="auto" w:fill="FFFFFF"/>
          <w:lang w:val="en-US" w:eastAsia="zh-CN" w:bidi="ar-SA"/>
        </w:rPr>
        <w:t>从重处罚的，由较轻、一般、较重加一个档次进行</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裁量</w:t>
      </w:r>
      <w:r>
        <w:rPr>
          <w:rFonts w:ascii="仿宋_GB2312" w:eastAsia="仿宋_GB2312" w:cs="仿宋_GB2312"/>
          <w:i w:val="0"/>
          <w:caps w:val="0"/>
          <w:smallCaps w:val="0"/>
          <w:color w:val="333333"/>
          <w:spacing w:val="0"/>
          <w:kern w:val="2"/>
          <w:sz w:val="32"/>
          <w:szCs w:val="32"/>
          <w:shd w:val="clear" w:color="auto" w:fill="FFFFFF"/>
          <w:lang w:val="en-US" w:eastAsia="zh-CN" w:bidi="ar-SA"/>
        </w:rPr>
        <w:t>，属于严重档次的，按照严重档次最高限处罚。</w:t>
      </w:r>
    </w:p>
    <w:p>
      <w:pPr>
        <w:pStyle w:val="10"/>
        <w:keepNext w:val="0"/>
        <w:keepLines w:val="0"/>
        <w:pageBreakBefore w:val="0"/>
        <w:widowControl w:val="0"/>
        <w:kinsoku/>
        <w:wordWrap/>
        <w:overflowPunct/>
        <w:topLinePunct w:val="0"/>
        <w:autoSpaceDE/>
        <w:autoSpaceDN/>
        <w:adjustRightInd w:val="0"/>
        <w:snapToGrid w:val="0"/>
        <w:spacing w:line="600" w:lineRule="exact"/>
        <w:ind w:firstLine="640" w:firstLineChars="200"/>
        <w:jc w:val="both"/>
        <w:rPr>
          <w:rFonts w:ascii="仿宋_GB2312" w:eastAsia="仿宋_GB2312" w:cs="仿宋_GB2312"/>
          <w:i w:val="0"/>
          <w:caps w:val="0"/>
          <w:smallCaps w:val="0"/>
          <w:color w:val="333333"/>
          <w:spacing w:val="0"/>
          <w:kern w:val="2"/>
          <w:sz w:val="32"/>
          <w:szCs w:val="32"/>
          <w:shd w:val="clear" w:color="auto" w:fill="FFFFFF"/>
          <w:lang w:val="en-US" w:eastAsia="zh-CN" w:bidi="ar-SA"/>
        </w:rPr>
      </w:pPr>
      <w:r>
        <w:rPr>
          <w:rFonts w:ascii="仿宋_GB2312" w:eastAsia="仿宋_GB2312" w:cs="仿宋_GB2312"/>
          <w:i w:val="0"/>
          <w:caps w:val="0"/>
          <w:smallCaps w:val="0"/>
          <w:color w:val="333333"/>
          <w:spacing w:val="0"/>
          <w:kern w:val="2"/>
          <w:sz w:val="32"/>
          <w:szCs w:val="32"/>
          <w:shd w:val="clear" w:color="auto" w:fill="FFFFFF"/>
          <w:lang w:val="en-US" w:eastAsia="zh-CN" w:bidi="ar-SA"/>
        </w:rPr>
        <w:t>林业和草原行政处罚实施机关对公安机关作出不予立案或者撤案、人民检察院作出不起诉决定、人民法院作出无罪判决或者免于刑事处罚的案件，应当依法作出处理；其中，依照有关法律、法规、或者规章的规定应当给予行政处罚的，应当依法实施行政处罚，裁量档次按照《裁量权基准》严重档次执行。</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第十一条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公民、法人或者其他组织违反林业和草原管理法律、法规、规章，应当给予行政处罚的，必须查明事实，依据法定程序进行。</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违法事实不清、证据不足的，不得给予行政处罚。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第十二条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w:t>
      </w:r>
      <w:r>
        <w:rPr>
          <w:rFonts w:ascii="仿宋_GB2312" w:eastAsia="仿宋_GB2312" w:cs="仿宋_GB2312"/>
          <w:i w:val="0"/>
          <w:caps w:val="0"/>
          <w:smallCaps w:val="0"/>
          <w:color w:val="333333"/>
          <w:spacing w:val="0"/>
          <w:kern w:val="2"/>
          <w:sz w:val="32"/>
          <w:szCs w:val="32"/>
          <w:shd w:val="clear" w:color="auto" w:fill="FFFFFF"/>
          <w:lang w:val="en-US" w:eastAsia="zh-CN" w:bidi="ar-SA"/>
        </w:rPr>
        <w:t>林业行政处罚实施机关</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行使行政处罚裁量权，符合听证条件的，应当告知当事人有要求举行听证的权利。当事人在法定期限内要求听证的，应当组织听证。</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第十三条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w:t>
      </w:r>
      <w:r>
        <w:rPr>
          <w:rFonts w:ascii="仿宋_GB2312" w:eastAsia="仿宋_GB2312" w:cs="仿宋_GB2312"/>
          <w:i w:val="0"/>
          <w:caps w:val="0"/>
          <w:smallCaps w:val="0"/>
          <w:color w:val="333333"/>
          <w:spacing w:val="0"/>
          <w:kern w:val="2"/>
          <w:sz w:val="32"/>
          <w:szCs w:val="32"/>
          <w:shd w:val="clear" w:color="auto" w:fill="FFFFFF"/>
          <w:lang w:val="en-US" w:eastAsia="zh-CN" w:bidi="ar-SA"/>
        </w:rPr>
        <w:t>当事人有权进行陈述和申辩。行政机关必须充分听取当事人的意见，</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对当事人提出的事实、理由和证据应当进行复核；当事人提出的事实、理由或者证据成立的，应当予以采纳；提出处罚建议涉及裁量权的适用时，应当说明理由，作出行政处罚决定时，应当在《行政处罚决定书》中说明有关从重、从轻或者减轻处罚的理由。</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不得因当事人陈述、申辩而给予更重的行政处罚。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第十四条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作出行政处罚前，应当收集能支持裁量结果档次的证据，并以此作为行使行政处罚裁量权的依据。</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作出行政处罚前，要告知行政相对人有关行政执法行为的依据、内容、事实、理由，适用行政裁量权基准的，要在行政处罚决定书中对裁量权基准的适用情况予以明确。</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auto"/>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第十五条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w:t>
      </w:r>
      <w:r>
        <w:rPr>
          <w:rFonts w:hint="eastAsia" w:ascii="仿宋_GB2312" w:eastAsia="仿宋_GB2312" w:cs="仿宋_GB2312"/>
          <w:i w:val="0"/>
          <w:caps w:val="0"/>
          <w:smallCaps w:val="0"/>
          <w:color w:val="auto"/>
          <w:spacing w:val="0"/>
          <w:kern w:val="2"/>
          <w:sz w:val="32"/>
          <w:szCs w:val="32"/>
          <w:shd w:val="clear" w:color="auto" w:fill="FFFFFF"/>
          <w:lang w:val="en-US" w:eastAsia="zh-CN" w:bidi="ar-SA"/>
        </w:rPr>
        <w:t>涉及下列事项的，应当</w:t>
      </w:r>
      <w:r>
        <w:rPr>
          <w:rFonts w:ascii="仿宋_GB2312" w:eastAsia="仿宋_GB2312" w:cs="仿宋_GB2312"/>
          <w:i w:val="0"/>
          <w:caps w:val="0"/>
          <w:smallCaps w:val="0"/>
          <w:color w:val="auto"/>
          <w:spacing w:val="0"/>
          <w:kern w:val="2"/>
          <w:sz w:val="32"/>
          <w:szCs w:val="32"/>
          <w:shd w:val="clear" w:color="auto" w:fill="FFFFFF"/>
          <w:lang w:val="en-US" w:eastAsia="zh-CN" w:bidi="ar-SA"/>
        </w:rPr>
        <w:t>由林业行政处罚实施机关</w:t>
      </w:r>
      <w:r>
        <w:rPr>
          <w:rFonts w:hint="eastAsia" w:ascii="仿宋_GB2312" w:eastAsia="仿宋_GB2312" w:cs="仿宋_GB2312"/>
          <w:i w:val="0"/>
          <w:caps w:val="0"/>
          <w:smallCaps w:val="0"/>
          <w:color w:val="auto"/>
          <w:spacing w:val="0"/>
          <w:kern w:val="2"/>
          <w:sz w:val="32"/>
          <w:szCs w:val="32"/>
          <w:shd w:val="clear" w:color="auto" w:fill="FFFFFF"/>
          <w:lang w:val="en-US" w:eastAsia="zh-CN" w:bidi="ar-SA"/>
        </w:rPr>
        <w:t>集体讨论决定：</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（一）行政执法机构内部或行政执法机构与法制机构对案件的处理存在重大分歧的；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（二）拟对公民处5000元以上、法人或者其他组织处10万元以上罚款，或者没收违法所得、没收非法财物价值达到上述金额的；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（三）拟查封场所、设施，扣押价值10万元以上财物的；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（四）拟处暂扣许可证、停产停业、责令关闭的；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（五）拟处吊销许可证或者执照的；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（六）拟处降低资质等级的；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（七）拟处限制生产经营活动、限制从业的；</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（八）法律、法规、规章规定的其他应当集体讨论决定的情形。</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第十六条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行政处罚</w:t>
      </w:r>
      <w:r>
        <w:rPr>
          <w:rFonts w:ascii="仿宋_GB2312" w:eastAsia="仿宋_GB2312" w:cs="仿宋_GB2312"/>
          <w:i w:val="0"/>
          <w:caps w:val="0"/>
          <w:smallCaps w:val="0"/>
          <w:color w:val="333333"/>
          <w:spacing w:val="0"/>
          <w:kern w:val="2"/>
          <w:sz w:val="32"/>
          <w:szCs w:val="32"/>
          <w:shd w:val="clear" w:color="auto" w:fill="FFFFFF"/>
          <w:lang w:val="en-US" w:eastAsia="zh-CN" w:bidi="ar-SA"/>
        </w:rPr>
        <w:t>自由</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裁量权案件办结后，执法机构应当对有关的证据资料、法律文书立卷归档，长期保存。</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第十七条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w:t>
      </w:r>
      <w:r>
        <w:rPr>
          <w:rFonts w:hint="eastAsia" w:ascii="仿宋_GB2312" w:eastAsia="仿宋_GB2312" w:cs="仿宋_GB2312"/>
          <w:i w:val="0"/>
          <w:caps w:val="0"/>
          <w:smallCaps w:val="0"/>
          <w:color w:val="auto"/>
          <w:spacing w:val="0"/>
          <w:kern w:val="2"/>
          <w:sz w:val="32"/>
          <w:szCs w:val="32"/>
          <w:shd w:val="clear" w:color="auto" w:fill="FFFFFF"/>
          <w:lang w:val="en-US" w:eastAsia="zh-CN" w:bidi="ar-SA"/>
        </w:rPr>
        <w:t>县级以上林业和草原主管部门及经授权组织应当通过行政执法监督检查、</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行政执法评议考核、行政执法案卷评查等方式，对规范行政处罚自由裁量权工作进行监督，发现裁量权行使不当的，应当责令纠正，并予以通报。</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第十八条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本办法及附件《裁量权基准》《减免责清单》与法律、法规、规章规定不一致的，适用法律、法规、规章规定</w:t>
      </w:r>
      <w:r>
        <w:rPr>
          <w:rFonts w:ascii="仿宋_GB2312" w:eastAsia="仿宋_GB2312" w:cs="仿宋_GB2312"/>
          <w:sz w:val="32"/>
          <w:szCs w:val="32"/>
          <w:lang w:val="en-US" w:eastAsia="zh-CN"/>
        </w:rPr>
        <w:t>。</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黑体" w:eastAsia="黑体" w:cs="黑体"/>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第十九条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本办法及附件《裁量权基准》《减免责清单》所称的“</w:t>
      </w:r>
      <w:r>
        <w:rPr>
          <w:rFonts w:ascii="仿宋_GB2312" w:eastAsia="仿宋_GB2312" w:cs="仿宋_GB2312"/>
          <w:i w:val="0"/>
          <w:caps w:val="0"/>
          <w:smallCaps w:val="0"/>
          <w:color w:val="333333"/>
          <w:spacing w:val="0"/>
          <w:kern w:val="2"/>
          <w:sz w:val="32"/>
          <w:szCs w:val="32"/>
          <w:shd w:val="clear" w:color="auto" w:fill="FFFFFF"/>
          <w:lang w:val="en-US" w:eastAsia="zh-CN" w:bidi="ar-SA"/>
        </w:rPr>
        <w:t>以上</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含本数</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以下</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不含本数，但最高档的</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以下</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含本数</w:t>
      </w:r>
      <w:r>
        <w:rPr>
          <w:rFonts w:ascii="仿宋_GB2312" w:eastAsia="仿宋_GB2312" w:cs="仿宋_GB2312"/>
          <w:sz w:val="32"/>
          <w:szCs w:val="32"/>
          <w:lang w:val="en-US" w:eastAsia="zh-CN"/>
        </w:rPr>
        <w:t>。</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第二十条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本办法</w:t>
      </w:r>
      <w:r>
        <w:rPr>
          <w:rFonts w:ascii="仿宋_GB2312" w:eastAsia="仿宋_GB2312" w:cs="仿宋_GB2312"/>
          <w:i w:val="0"/>
          <w:caps w:val="0"/>
          <w:smallCaps w:val="0"/>
          <w:color w:val="333333"/>
          <w:spacing w:val="0"/>
          <w:kern w:val="2"/>
          <w:sz w:val="32"/>
          <w:szCs w:val="32"/>
          <w:shd w:val="clear" w:color="auto" w:fill="FFFFFF"/>
          <w:lang w:val="en-US" w:eastAsia="zh-CN" w:bidi="ar-SA"/>
        </w:rPr>
        <w:t>及</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《裁量权基准》《减免责清单》于202</w:t>
      </w:r>
      <w:r>
        <w:rPr>
          <w:rFonts w:ascii="仿宋_GB2312" w:eastAsia="仿宋_GB2312" w:cs="仿宋_GB2312"/>
          <w:i w:val="0"/>
          <w:caps w:val="0"/>
          <w:smallCaps w:val="0"/>
          <w:color w:val="333333"/>
          <w:spacing w:val="0"/>
          <w:kern w:val="2"/>
          <w:sz w:val="32"/>
          <w:szCs w:val="32"/>
          <w:shd w:val="clear" w:color="auto" w:fill="FFFFFF"/>
          <w:lang w:val="en-US" w:eastAsia="zh-CN" w:bidi="ar-SA"/>
        </w:rPr>
        <w:t>4</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年</w:t>
      </w:r>
      <w:r>
        <w:rPr>
          <w:rFonts w:ascii="仿宋_GB2312" w:eastAsia="仿宋_GB2312" w:cs="仿宋_GB2312"/>
          <w:i w:val="0"/>
          <w:caps w:val="0"/>
          <w:smallCaps w:val="0"/>
          <w:color w:val="333333"/>
          <w:spacing w:val="0"/>
          <w:kern w:val="2"/>
          <w:sz w:val="32"/>
          <w:szCs w:val="32"/>
          <w:shd w:val="clear" w:color="auto" w:fill="FFFFFF"/>
          <w:lang w:val="en-US" w:eastAsia="zh-CN" w:bidi="ar-SA"/>
        </w:rPr>
        <w:t xml:space="preserve"> </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月</w:t>
      </w:r>
      <w:r>
        <w:rPr>
          <w:rFonts w:ascii="仿宋_GB2312" w:eastAsia="仿宋_GB2312" w:cs="仿宋_GB2312"/>
          <w:i w:val="0"/>
          <w:caps w:val="0"/>
          <w:smallCaps w:val="0"/>
          <w:color w:val="333333"/>
          <w:spacing w:val="0"/>
          <w:kern w:val="2"/>
          <w:sz w:val="32"/>
          <w:szCs w:val="32"/>
          <w:shd w:val="clear" w:color="auto" w:fill="FFFFFF"/>
          <w:lang w:val="en-US" w:eastAsia="zh-CN" w:bidi="ar-SA"/>
        </w:rPr>
        <w:t xml:space="preserve"> </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日起实施</w:t>
      </w:r>
      <w:r>
        <w:rPr>
          <w:rFonts w:ascii="仿宋_GB2312" w:eastAsia="仿宋_GB2312" w:cs="仿宋_GB2312"/>
          <w:i w:val="0"/>
          <w:caps w:val="0"/>
          <w:smallCaps w:val="0"/>
          <w:color w:val="333333"/>
          <w:spacing w:val="0"/>
          <w:kern w:val="2"/>
          <w:sz w:val="32"/>
          <w:szCs w:val="32"/>
          <w:shd w:val="clear" w:color="auto" w:fill="FFFFFF"/>
          <w:lang w:val="en-US" w:eastAsia="zh-CN" w:bidi="ar-SA"/>
        </w:rPr>
        <w:t>，有效期五年</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《关于印发</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新疆维吾尔自治区林业和草原行政处罚裁量权基准</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新疆维吾尔自治区林业和草原行政处罚减免责清单</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的通知》（新林规</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2023</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w:t>
      </w:r>
      <w:r>
        <w:rPr>
          <w:rFonts w:ascii="仿宋_GB2312" w:eastAsia="仿宋_GB2312" w:cs="仿宋_GB2312"/>
          <w:i w:val="0"/>
          <w:caps w:val="0"/>
          <w:smallCaps w:val="0"/>
          <w:color w:val="333333"/>
          <w:spacing w:val="0"/>
          <w:kern w:val="2"/>
          <w:sz w:val="32"/>
          <w:szCs w:val="32"/>
          <w:shd w:val="clear" w:color="auto" w:fill="FFFFFF"/>
          <w:lang w:val="en-US" w:eastAsia="zh-CN" w:bidi="ar-SA"/>
        </w:rPr>
        <w:t>3号）</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同时废止。</w:t>
      </w:r>
    </w:p>
    <w:p>
      <w:pPr>
        <w:pStyle w:val="10"/>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eastAsia="仿宋_GB2312" w:cs="仿宋_GB2312"/>
          <w:i w:val="0"/>
          <w:caps w:val="0"/>
          <w:smallCaps w:val="0"/>
          <w:color w:val="333333"/>
          <w:spacing w:val="0"/>
          <w:kern w:val="2"/>
          <w:sz w:val="32"/>
          <w:szCs w:val="32"/>
          <w:shd w:val="clear" w:color="auto" w:fill="FFFFFF"/>
          <w:lang w:val="en-US" w:eastAsia="zh-CN" w:bidi="ar-SA"/>
        </w:rPr>
      </w:pPr>
      <w:r>
        <w:rPr>
          <w:rFonts w:hint="eastAsia" w:ascii="黑体" w:eastAsia="黑体" w:cs="黑体"/>
          <w:i w:val="0"/>
          <w:caps w:val="0"/>
          <w:smallCaps w:val="0"/>
          <w:color w:val="333333"/>
          <w:spacing w:val="0"/>
          <w:kern w:val="2"/>
          <w:sz w:val="32"/>
          <w:szCs w:val="32"/>
          <w:shd w:val="clear" w:color="auto" w:fill="FFFFFF"/>
          <w:lang w:val="en-US" w:eastAsia="zh-CN" w:bidi="ar-SA"/>
        </w:rPr>
        <w:t>第二十一条</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　本办法及《裁量权基准》《减免责清单》由</w:t>
      </w:r>
      <w:r>
        <w:rPr>
          <w:rFonts w:ascii="仿宋_GB2312" w:eastAsia="仿宋_GB2312" w:cs="仿宋_GB2312"/>
          <w:i w:val="0"/>
          <w:caps w:val="0"/>
          <w:smallCaps w:val="0"/>
          <w:color w:val="333333"/>
          <w:spacing w:val="0"/>
          <w:kern w:val="2"/>
          <w:sz w:val="32"/>
          <w:szCs w:val="32"/>
          <w:shd w:val="clear" w:color="auto" w:fill="FFFFFF"/>
          <w:lang w:val="en-US" w:eastAsia="zh-CN" w:bidi="ar-SA"/>
        </w:rPr>
        <w:t>新疆维吾尔自治区</w:t>
      </w:r>
      <w:r>
        <w:rPr>
          <w:rFonts w:hint="eastAsia" w:ascii="仿宋_GB2312" w:eastAsia="仿宋_GB2312" w:cs="仿宋_GB2312"/>
          <w:i w:val="0"/>
          <w:caps w:val="0"/>
          <w:smallCaps w:val="0"/>
          <w:color w:val="333333"/>
          <w:spacing w:val="0"/>
          <w:kern w:val="2"/>
          <w:sz w:val="32"/>
          <w:szCs w:val="32"/>
          <w:shd w:val="clear" w:color="auto" w:fill="FFFFFF"/>
          <w:lang w:val="en-US" w:eastAsia="zh-CN" w:bidi="ar-SA"/>
        </w:rPr>
        <w:t>林业和草原局负责解释。</w:t>
      </w:r>
    </w:p>
    <w:sectPr>
      <w:headerReference r:id="rId3" w:type="default"/>
      <w:footerReference r:id="rId4" w:type="default"/>
      <w:pgSz w:w="11906" w:h="16838"/>
      <w:pgMar w:top="1962" w:right="1474" w:bottom="1848"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简体">
    <w:altName w:val="宋体"/>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仿宋"/>
        <w:sz w:val="32"/>
        <w:szCs w:val="48"/>
      </w:rPr>
    </w:pPr>
    <w:r>
      <w:rPr>
        <w:sz w:val="32"/>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444500" cy="230505"/>
              <wp:effectExtent l="0" t="0" r="0" b="0"/>
              <wp:wrapNone/>
              <wp:docPr id="1" name="文本框 1"/>
              <wp:cNvGraphicFramePr/>
              <a:graphic xmlns:a="http://schemas.openxmlformats.org/drawingml/2006/main">
                <a:graphicData uri="http://schemas.microsoft.com/office/word/2010/wordprocessingShape">
                  <wps:wsp>
                    <wps:cNvSpPr/>
                    <wps:spPr>
                      <a:xfrm>
                        <a:off x="0" y="0"/>
                        <a:ext cx="444499" cy="230251"/>
                      </a:xfrm>
                      <a:prstGeom prst="rect">
                        <a:avLst/>
                      </a:prstGeom>
                      <a:noFill/>
                      <a:ln w="6350" cap="flat" cmpd="sng">
                        <a:noFill/>
                        <a:prstDash val="solid"/>
                        <a:round/>
                      </a:ln>
                    </wps:spPr>
                    <wps:txbx>
                      <w:txbxContent>
                        <w:p>
                          <w:pPr>
                            <w:pStyle w:val="4"/>
                          </w:pP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- 1 -</w:t>
                          </w:r>
                          <w:r>
                            <w:rPr>
                              <w:rFonts w:hint="eastAsia" w:ascii="宋体" w:eastAsia="宋体" w:cs="宋体"/>
                              <w:sz w:val="28"/>
                              <w:szCs w:val="28"/>
                            </w:rPr>
                            <w:fldChar w:fldCharType="end"/>
                          </w:r>
                        </w:p>
                      </w:txbxContent>
                    </wps:txbx>
                    <wps:bodyPr vert="horz" wrap="none" lIns="0" tIns="0" rIns="0" bIns="0" anchor="t" anchorCtr="0" upright="1">
                      <a:spAutoFit/>
                    </wps:bodyPr>
                  </wps:wsp>
                </a:graphicData>
              </a:graphic>
            </wp:anchor>
          </w:drawing>
        </mc:Choice>
        <mc:Fallback>
          <w:pict>
            <v:rect id="文本框 1" o:spid="_x0000_s1026" o:spt="1" style="position:absolute;left:0pt;margin-top:0pt;height:18.15pt;width:35pt;mso-position-horizontal:center;mso-position-horizontal-relative:margin;mso-wrap-style:none;z-index:251659264;mso-width-relative:page;mso-height-relative:page;" filled="f" stroked="f" coordsize="21600,21600" o:gfxdata="UEsDBAoAAAAAAIdO4kAAAAAAAAAAAAAAAAAEAAAAZHJzL1BLAwQUAAAACACHTuJAz256p9YAAAAD&#10;AQAADwAAAGRycy9kb3ducmV2LnhtbE2PQUvDQBCF74L/YRnBS7G7baFKzKYHRQXRg7EI3rbZaTY0&#10;Oxuz26T21zv2opcHjze8902+OvhWDNjHJpCG2VSBQKqCbajWsH5/uLoBEZMha9pAqOEbI6yK87Pc&#10;ZDaM9IZDmWrBJRQzo8Gl1GVSxsqhN3EaOiTOtqH3JrHta2l7M3K5b+VcqaX0piFecKbDO4fVrtx7&#10;DS/3j58fE/es5q/HyTaM5Xr4etppfXkxU7cgEh7S3zH84jM6FMy0CXuyUbQa+JF0Us6uFbuNhsVy&#10;AbLI5X/24gdQSwMEFAAAAAgAh07iQDRxmrgEAgAA9AMAAA4AAABkcnMvZTJvRG9jLnhtbK1TzY7T&#10;MBC+I/EOlu80aZddsVHTFaJahIRgpYUHcB2nseQ/zbhNygPAG3Diwp3n6nMwdtLuarnsgRyScTz+&#10;Zr5vPi9vBmvYXgFq72o+n5WcKSd9o9225l+/3L56wxlG4RphvFM1PyjkN6uXL5Z9qNTCd940ChiB&#10;OKz6UPMuxlAVBcpOWYEzH5SjzdaDFZGWsC0aED2hW1MsyvKq6D00AbxUiPR3PW7yCRGeA+jbVku1&#10;9nJnlYsjKigjIlHCTgfkq9xt2yoZP7ctqshMzYlpzG8qQvEmvYvVUlRbEKHTcmpBPKeFJ5ys0I6K&#10;nqHWIgq2A/0PlNUSPPo2zqS3xUgkK0Is5uUTbe47EVTmQlJjOIuO/w9WftrfAdMNOYEzJywN/Pjz&#10;x/HXn+Pv72ye5OkDVpR1H+5gWiGFievQgk1fYsGGLOnhLKkaIpP08zU919ecSdpaXJSLy4xZPBwO&#10;gPG98paloOZAE8tCiv1HjFSQUk8pqZbzt9qYPDXjWF/zq4tLmqUU5MSWHEChDcQG3TbDPMpPMGuB&#10;HdsLMgN6o5tx/OB3rhlLGUcVE+ORY4risBkm4hvfHEgtujzUaefhG2c9Wafmjm4KZ+aDo8kkl50C&#10;OAWbUyCcpIM1p0bH8F0c3bgLoLcd4c5z3xje7iJxzRKkNsbaU3dkhqzMZNzktsfrnPVwWV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9ueqfWAAAAAwEAAA8AAAAAAAAAAQAgAAAAIgAAAGRycy9k&#10;b3ducmV2LnhtbFBLAQIUABQAAAAIAIdO4kA0cZq4BAIAAPQDAAAOAAAAAAAAAAEAIAAAACUBAABk&#10;cnMvZTJvRG9jLnhtbFBLBQYAAAAABgAGAFkBAACbBQAAAAA=&#10;">
              <v:fill on="f" focussize="0,0"/>
              <v:stroke on="f" weight="0.5pt" joinstyle="round"/>
              <v:imagedata o:title=""/>
              <o:lock v:ext="edit" aspectratio="f"/>
              <v:textbox inset="0mm,0mm,0mm,0mm" style="mso-fit-shape-to-text:t;">
                <w:txbxContent>
                  <w:p>
                    <w:pPr>
                      <w:pStyle w:val="4"/>
                    </w:pP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- 1 -</w:t>
                    </w:r>
                    <w:r>
                      <w:rPr>
                        <w:rFonts w:hint="eastAsia" w:ascii="宋体" w:eastAsia="宋体" w:cs="宋体"/>
                        <w:sz w:val="28"/>
                        <w:szCs w:val="28"/>
                      </w:rPr>
                      <w:fldChar w:fldCharType="end"/>
                    </w:r>
                  </w:p>
                </w:txbxContent>
              </v:textbox>
            </v:rect>
          </w:pict>
        </mc:Fallback>
      </mc:AlternateContent>
    </w:r>
    <w:r>
      <w:rPr>
        <w:rFonts w:hint="eastAsia" w:ascii="宋体" w:cs="宋体"/>
        <w:b/>
        <w:bCs/>
        <w:color w:val="005192"/>
        <w:sz w:val="28"/>
        <w:szCs w:val="44"/>
        <w:lang w:val="en-US" w:eastAsia="zh-CN"/>
      </w:rPr>
      <w:t>　　　　</w:t>
    </w:r>
  </w:p>
  <w:p>
    <w:pPr>
      <w:pStyle w:val="5"/>
      <w:wordWrap w:val="0"/>
      <w:ind w:left="5016" w:leftChars="2280" w:firstLine="5622" w:firstLineChars="2000"/>
      <w:jc w:val="right"/>
      <w:rPr>
        <w:rFonts w:hint="eastAsia" w:ascii="宋体" w:eastAsia="宋体" w:cs="宋体"/>
        <w:b/>
        <w:bCs/>
        <w:color w:val="005192"/>
        <w:sz w:val="28"/>
        <w:szCs w:val="44"/>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textAlignment w:val="center"/>
      <w:rPr>
        <w:rFonts w:hint="eastAsia" w:ascii="宋体" w:eastAsia="宋体" w:cs="宋体"/>
        <w:b/>
        <w:bCs/>
        <w:color w:val="005192"/>
        <w:sz w:val="32"/>
      </w:rPr>
    </w:pPr>
  </w:p>
  <w:p>
    <w:pPr>
      <w:pStyle w:val="5"/>
      <w:keepNext w:val="0"/>
      <w:keepLines w:val="0"/>
      <w:pageBreakBefore w:val="0"/>
      <w:widowControl w:val="0"/>
      <w:kinsoku/>
      <w:wordWrap/>
      <w:overflowPunct/>
      <w:topLinePunct w:val="0"/>
      <w:autoSpaceDE/>
      <w:autoSpaceDN/>
      <w:bidi w:val="0"/>
      <w:adjustRightInd/>
      <w:snapToGrid w:val="0"/>
      <w:textAlignment w:val="center"/>
      <w:rPr>
        <w:rFonts w:hint="eastAsia" w:ascii="宋体" w:eastAsia="宋体" w:cs="宋体"/>
        <w:b/>
        <w:bCs/>
        <w:color w:val="005192"/>
        <w:sz w:val="32"/>
        <w:szCs w:val="32"/>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MDcyNTU1NDI2NzllODU3ODljMjYyZDE5M2JkN2YzZTEifQ=="/>
  </w:docVars>
  <w:rsids>
    <w:rsidRoot w:val="00000000"/>
    <w:rsid w:val="1B0214EF"/>
    <w:rsid w:val="2F274F88"/>
    <w:rsid w:val="5C6F43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rPr>
      <w:rFonts w:ascii="Calibri" w:hAnsi="Calibri" w:eastAsia="宋体" w:cs="Times New Roman"/>
      <w:sz w:val="22"/>
      <w:szCs w:val="22"/>
      <w:lang w:val="en-US" w:eastAsia="zh-CN" w:bidi="ar-SA"/>
    </w:rPr>
  </w:style>
  <w:style w:type="character" w:default="1" w:styleId="8">
    <w:name w:val="Default Paragraph Fon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无间隔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Normal Indent"/>
    <w:basedOn w:val="1"/>
    <w:next w:val="1"/>
    <w:qFormat/>
    <w:uiPriority w:val="0"/>
    <w:pPr>
      <w:widowControl w:val="0"/>
      <w:ind w:firstLine="200" w:firstLineChars="200"/>
      <w:jc w:val="both"/>
    </w:pPr>
    <w:rPr>
      <w:rFonts w:ascii="Calibri" w:hAnsi="Calibri" w:eastAsia="宋体"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rPr>
  </w:style>
  <w:style w:type="character" w:styleId="9">
    <w:name w:val="Strong"/>
    <w:basedOn w:val="8"/>
    <w:qFormat/>
    <w:uiPriority w:val="0"/>
    <w:rPr>
      <w:b/>
    </w:rPr>
  </w:style>
  <w:style w:type="paragraph" w:customStyle="1" w:styleId="10">
    <w:name w:val="一级标题（二号小标宋）"/>
    <w:basedOn w:val="1"/>
    <w:qFormat/>
    <w:uiPriority w:val="0"/>
    <w:pPr>
      <w:widowControl/>
      <w:jc w:val="center"/>
    </w:pPr>
    <w:rPr>
      <w:rFonts w:ascii="方正书宋简体" w:hAnsi="方正书宋简体" w:eastAsia="方正小标宋_GBK"/>
      <w:color w:val="000000"/>
      <w:kern w:val="0"/>
      <w:sz w:val="42"/>
      <w:szCs w:val="42"/>
    </w:rPr>
  </w:style>
  <w:style w:type="paragraph" w:customStyle="1" w:styleId="11">
    <w:name w:val="Normal Indent1"/>
    <w:basedOn w:val="1"/>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7</Pages>
  <Words>2801</Words>
  <Characters>2812</Characters>
  <Lines>134</Lines>
  <Paragraphs>56</Paragraphs>
  <TotalTime>112</TotalTime>
  <ScaleCrop>false</ScaleCrop>
  <LinksUpToDate>false</LinksUpToDate>
  <CharactersWithSpaces>2834</CharactersWithSpaces>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2021-12-02T06:52:00Z</dcterms:created>
  <dc:creator>Dasiy_颖</dc:creator>
  <cp:lastModifiedBy>lenovo</cp:lastModifiedBy>
  <cp:lastPrinted>2024-05-17T04:55:53Z</cp:lastPrinted>
  <dcterms:modified xsi:type="dcterms:W3CDTF">2024-05-17T05:12:26Z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3AFB957AFAFC484C9887D03714DA89E8_13</vt:lpwstr>
  </property>
</Properties>
</file>